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311"/>
        <w:gridCol w:w="1074"/>
        <w:gridCol w:w="2681"/>
        <w:gridCol w:w="2303"/>
        <w:gridCol w:w="1791"/>
        <w:gridCol w:w="239"/>
        <w:gridCol w:w="1019"/>
        <w:gridCol w:w="1499"/>
        <w:gridCol w:w="2049"/>
        <w:gridCol w:w="1627"/>
      </w:tblGrid>
      <w:tr w:rsidR="009F1EFF" w:rsidRPr="009F1EFF" w:rsidTr="00CA12A3">
        <w:trPr>
          <w:trHeight w:val="983"/>
        </w:trPr>
        <w:tc>
          <w:tcPr>
            <w:tcW w:w="5103" w:type="dxa"/>
            <w:gridSpan w:val="3"/>
          </w:tcPr>
          <w:p w:rsidR="009514D3" w:rsidRPr="009F1EFF" w:rsidRDefault="009514D3" w:rsidP="00CA12A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000000" w:themeColor="text1"/>
                <w:lang w:eastAsia="en-GB"/>
              </w:rPr>
            </w:pPr>
            <w:bookmarkStart w:id="0" w:name="_GoBack"/>
            <w:r w:rsidRPr="009F1EFF">
              <w:rPr>
                <w:rFonts w:ascii="Cambria" w:eastAsia="Times New Roman" w:hAnsi="Cambria" w:cs="Helvetica"/>
                <w:b/>
                <w:bCs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41910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Pr="009F1EFF">
              <w:rPr>
                <w:rFonts w:ascii="Cambria" w:eastAsia="Times New Roman" w:hAnsi="Cambria" w:cs="Helvetica"/>
                <w:b/>
                <w:bCs/>
                <w:color w:val="000000" w:themeColor="text1"/>
                <w:lang w:eastAsia="en-GB"/>
              </w:rPr>
              <w:t xml:space="preserve">Unit </w:t>
            </w:r>
            <w:r w:rsidR="009F1EFF" w:rsidRPr="009F1EFF">
              <w:rPr>
                <w:rFonts w:ascii="Cambria" w:eastAsia="Times New Roman" w:hAnsi="Cambria" w:cs="Helvetica"/>
                <w:b/>
                <w:bCs/>
                <w:color w:val="000000" w:themeColor="text1"/>
                <w:lang w:eastAsia="en-GB"/>
              </w:rPr>
              <w:t>5.6</w:t>
            </w:r>
            <w:r w:rsidRPr="009F1EFF">
              <w:rPr>
                <w:rFonts w:ascii="Cambria" w:eastAsia="Times New Roman" w:hAnsi="Cambria" w:cs="Helvetica"/>
                <w:b/>
                <w:bCs/>
                <w:color w:val="000000" w:themeColor="text1"/>
                <w:lang w:eastAsia="en-GB"/>
              </w:rPr>
              <w:t>:</w:t>
            </w:r>
          </w:p>
          <w:p w:rsidR="009F1EFF" w:rsidRPr="009F1EFF" w:rsidRDefault="009F1EFF" w:rsidP="009F1EFF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color w:val="000000" w:themeColor="text1"/>
                <w:sz w:val="22"/>
                <w:szCs w:val="22"/>
              </w:rPr>
            </w:pPr>
            <w:r w:rsidRPr="009F1EFF">
              <w:rPr>
                <w:rFonts w:ascii="Cambria" w:hAnsi="Cambria" w:cs="Helvetica"/>
                <w:color w:val="000000" w:themeColor="text1"/>
                <w:sz w:val="22"/>
                <w:szCs w:val="22"/>
              </w:rPr>
              <w:t>Loss, Death and Christian Hope</w:t>
            </w:r>
          </w:p>
          <w:p w:rsidR="009514D3" w:rsidRPr="009F1EFF" w:rsidRDefault="009514D3" w:rsidP="00CA12A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4373" w:type="dxa"/>
            <w:gridSpan w:val="3"/>
          </w:tcPr>
          <w:p w:rsidR="009F1EFF" w:rsidRPr="009F1EFF" w:rsidRDefault="009F1EFF" w:rsidP="009F1EFF">
            <w:pPr>
              <w:pStyle w:val="Heading2"/>
              <w:shd w:val="clear" w:color="auto" w:fill="FFFFFF"/>
              <w:spacing w:before="0" w:beforeAutospacing="0" w:after="240" w:afterAutospacing="0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9F1EFF">
              <w:rPr>
                <w:rFonts w:ascii="Cambria" w:hAnsi="Cambria" w:cs="Arial"/>
                <w:color w:val="000000" w:themeColor="text1"/>
                <w:sz w:val="22"/>
                <w:szCs w:val="22"/>
              </w:rPr>
              <w:t>Is death an ending or a beginning?</w:t>
            </w:r>
          </w:p>
          <w:p w:rsidR="009514D3" w:rsidRPr="009F1EFF" w:rsidRDefault="009514D3" w:rsidP="00CA12A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000000" w:themeColor="text1"/>
                <w:lang w:eastAsia="en-GB"/>
              </w:rPr>
            </w:pPr>
          </w:p>
        </w:tc>
        <w:tc>
          <w:tcPr>
            <w:tcW w:w="6117" w:type="dxa"/>
            <w:gridSpan w:val="4"/>
          </w:tcPr>
          <w:p w:rsidR="009514D3" w:rsidRPr="009F1EFF" w:rsidRDefault="009F1EFF" w:rsidP="00CA12A3">
            <w:pPr>
              <w:jc w:val="center"/>
              <w:rPr>
                <w:rFonts w:ascii="Cambria" w:hAnsi="Cambria"/>
                <w:b/>
                <w:color w:val="000000" w:themeColor="text1"/>
              </w:rPr>
            </w:pPr>
            <w:r w:rsidRPr="009F1EFF">
              <w:rPr>
                <w:rFonts w:ascii="Cambria" w:hAnsi="Cambria"/>
                <w:b/>
                <w:color w:val="000000" w:themeColor="text1"/>
              </w:rPr>
              <w:t xml:space="preserve">Year 5 </w:t>
            </w:r>
          </w:p>
        </w:tc>
      </w:tr>
      <w:tr w:rsidR="009F1EFF" w:rsidRPr="009F1EFF" w:rsidTr="00CA12A3">
        <w:tc>
          <w:tcPr>
            <w:tcW w:w="5103" w:type="dxa"/>
            <w:gridSpan w:val="3"/>
            <w:shd w:val="clear" w:color="auto" w:fill="B4C6E7" w:themeFill="accent1" w:themeFillTint="66"/>
          </w:tcPr>
          <w:p w:rsidR="00045D29" w:rsidRPr="009F1EFF" w:rsidRDefault="00045D29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The aim of this unit is to:</w:t>
            </w:r>
          </w:p>
          <w:p w:rsidR="00045D29" w:rsidRPr="009F1EFF" w:rsidRDefault="00045D29" w:rsidP="00170CAF">
            <w:pPr>
              <w:rPr>
                <w:rFonts w:ascii="Cambria" w:hAnsi="Cambria"/>
                <w:color w:val="000000" w:themeColor="text1"/>
              </w:rPr>
            </w:pPr>
          </w:p>
        </w:tc>
        <w:tc>
          <w:tcPr>
            <w:tcW w:w="10490" w:type="dxa"/>
            <w:gridSpan w:val="7"/>
            <w:shd w:val="clear" w:color="auto" w:fill="FFFFFF" w:themeFill="background1"/>
          </w:tcPr>
          <w:p w:rsidR="009F1EFF" w:rsidRPr="009F1EFF" w:rsidRDefault="009F1EFF" w:rsidP="009F1EFF">
            <w:pPr>
              <w:numPr>
                <w:ilvl w:val="0"/>
                <w:numId w:val="13"/>
              </w:numPr>
              <w:shd w:val="clear" w:color="auto" w:fill="FFFFFF"/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</w:pPr>
            <w:proofErr w:type="gramStart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>give</w:t>
            </w:r>
            <w:proofErr w:type="gramEnd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 xml:space="preserve"> children an opportunity to ask questions, and discuss feelings about loss, death and heaven.</w:t>
            </w:r>
          </w:p>
          <w:p w:rsidR="009F1EFF" w:rsidRPr="009F1EFF" w:rsidRDefault="009F1EFF" w:rsidP="009F1EFF">
            <w:pPr>
              <w:numPr>
                <w:ilvl w:val="0"/>
                <w:numId w:val="13"/>
              </w:numPr>
              <w:shd w:val="clear" w:color="auto" w:fill="FFFFFF"/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</w:pPr>
            <w:proofErr w:type="gramStart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>give</w:t>
            </w:r>
            <w:proofErr w:type="gramEnd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 xml:space="preserve"> children an opportunity to express their ideas and perceptions of loss, death, heaven and eternal life.</w:t>
            </w:r>
          </w:p>
          <w:p w:rsidR="009F1EFF" w:rsidRPr="009F1EFF" w:rsidRDefault="009F1EFF" w:rsidP="009F1EFF">
            <w:pPr>
              <w:numPr>
                <w:ilvl w:val="0"/>
                <w:numId w:val="13"/>
              </w:numPr>
              <w:shd w:val="clear" w:color="auto" w:fill="FFFFFF"/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</w:pPr>
            <w:proofErr w:type="gramStart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>give</w:t>
            </w:r>
            <w:proofErr w:type="gramEnd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 xml:space="preserve"> pupils time to think about and respond to the key questions in a safe, loving environment.</w:t>
            </w:r>
          </w:p>
          <w:p w:rsidR="009F1EFF" w:rsidRPr="009F1EFF" w:rsidRDefault="009F1EFF" w:rsidP="009F1EFF">
            <w:pPr>
              <w:numPr>
                <w:ilvl w:val="0"/>
                <w:numId w:val="13"/>
              </w:numPr>
              <w:shd w:val="clear" w:color="auto" w:fill="FFFFFF"/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</w:pPr>
            <w:proofErr w:type="gramStart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>develop</w:t>
            </w:r>
            <w:proofErr w:type="gramEnd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 xml:space="preserve"> the children’s understanding of Christian hope and the promise of eternal life with God.</w:t>
            </w:r>
          </w:p>
          <w:p w:rsidR="009F1EFF" w:rsidRPr="009F1EFF" w:rsidRDefault="009F1EFF" w:rsidP="009F1EFF">
            <w:pPr>
              <w:numPr>
                <w:ilvl w:val="0"/>
                <w:numId w:val="13"/>
              </w:numPr>
              <w:shd w:val="clear" w:color="auto" w:fill="FFFFFF"/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</w:pPr>
            <w:proofErr w:type="gramStart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>develop</w:t>
            </w:r>
            <w:proofErr w:type="gramEnd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 xml:space="preserve"> pupil’s understanding and knowledge of how people of faith mark the end of life.</w:t>
            </w:r>
          </w:p>
          <w:p w:rsidR="009F1EFF" w:rsidRPr="009F1EFF" w:rsidRDefault="009F1EFF" w:rsidP="009F1EFF">
            <w:pPr>
              <w:numPr>
                <w:ilvl w:val="0"/>
                <w:numId w:val="13"/>
              </w:numPr>
              <w:shd w:val="clear" w:color="auto" w:fill="FFFFFF"/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</w:pPr>
            <w:proofErr w:type="gramStart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>develop</w:t>
            </w:r>
            <w:proofErr w:type="gramEnd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 xml:space="preserve"> pupil’s understanding of Muslim, Hindu and Buddhist beliefs about death and life after death.</w:t>
            </w:r>
          </w:p>
          <w:p w:rsidR="009F1EFF" w:rsidRPr="009F1EFF" w:rsidRDefault="009F1EFF" w:rsidP="009F1EFF">
            <w:pPr>
              <w:numPr>
                <w:ilvl w:val="0"/>
                <w:numId w:val="13"/>
              </w:numPr>
              <w:shd w:val="clear" w:color="auto" w:fill="FFFFFF"/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</w:pPr>
            <w:proofErr w:type="gramStart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>develop</w:t>
            </w:r>
            <w:proofErr w:type="gramEnd"/>
            <w:r w:rsidRPr="009F1EFF">
              <w:rPr>
                <w:rFonts w:ascii="Cambria" w:eastAsia="Times New Roman" w:hAnsi="Cambria" w:cs="Times New Roman"/>
                <w:color w:val="000000" w:themeColor="text1"/>
                <w:lang w:eastAsia="en-GB"/>
              </w:rPr>
              <w:t xml:space="preserve"> understanding of Humanist beliefs about death.</w:t>
            </w:r>
          </w:p>
          <w:p w:rsidR="00045D29" w:rsidRPr="009F1EFF" w:rsidRDefault="00045D29" w:rsidP="009F1EFF">
            <w:pPr>
              <w:shd w:val="clear" w:color="auto" w:fill="FFFFFF"/>
              <w:rPr>
                <w:rFonts w:ascii="Cambria" w:eastAsia="Times New Roman" w:hAnsi="Cambria" w:cs="Arial"/>
                <w:color w:val="000000" w:themeColor="text1"/>
                <w:lang w:eastAsia="en-GB"/>
              </w:rPr>
            </w:pPr>
          </w:p>
        </w:tc>
      </w:tr>
      <w:tr w:rsidR="009F1EFF" w:rsidRPr="009F1EFF" w:rsidTr="00CA12A3">
        <w:tc>
          <w:tcPr>
            <w:tcW w:w="1311" w:type="dxa"/>
            <w:shd w:val="clear" w:color="auto" w:fill="B4C6E7" w:themeFill="accent1" w:themeFillTint="66"/>
          </w:tcPr>
          <w:p w:rsidR="009514D3" w:rsidRPr="009F1EFF" w:rsidRDefault="009514D3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Christian Concepts</w:t>
            </w:r>
          </w:p>
        </w:tc>
        <w:tc>
          <w:tcPr>
            <w:tcW w:w="1074" w:type="dxa"/>
            <w:shd w:val="clear" w:color="auto" w:fill="B4C6E7" w:themeFill="accent1" w:themeFillTint="66"/>
          </w:tcPr>
          <w:p w:rsidR="009514D3" w:rsidRPr="009F1EFF" w:rsidRDefault="009514D3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Christian Values</w:t>
            </w:r>
          </w:p>
        </w:tc>
        <w:tc>
          <w:tcPr>
            <w:tcW w:w="2718" w:type="dxa"/>
            <w:shd w:val="clear" w:color="auto" w:fill="B4C6E7" w:themeFill="accent1" w:themeFillTint="66"/>
          </w:tcPr>
          <w:p w:rsidR="009514D3" w:rsidRPr="009F1EFF" w:rsidRDefault="009514D3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Substantive knowledge</w:t>
            </w:r>
          </w:p>
        </w:tc>
        <w:tc>
          <w:tcPr>
            <w:tcW w:w="2331" w:type="dxa"/>
            <w:shd w:val="clear" w:color="auto" w:fill="B4C6E7" w:themeFill="accent1" w:themeFillTint="66"/>
          </w:tcPr>
          <w:p w:rsidR="009514D3" w:rsidRPr="009F1EFF" w:rsidRDefault="009514D3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Disciplinary Knowledge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:rsidR="009514D3" w:rsidRPr="009F1EFF" w:rsidRDefault="009514D3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Personal Knowledge</w:t>
            </w:r>
          </w:p>
        </w:tc>
        <w:tc>
          <w:tcPr>
            <w:tcW w:w="1260" w:type="dxa"/>
            <w:gridSpan w:val="2"/>
            <w:shd w:val="clear" w:color="auto" w:fill="B4C6E7" w:themeFill="accent1" w:themeFillTint="66"/>
          </w:tcPr>
          <w:p w:rsidR="009514D3" w:rsidRPr="009F1EFF" w:rsidRDefault="009514D3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Key Skills</w:t>
            </w:r>
          </w:p>
        </w:tc>
        <w:tc>
          <w:tcPr>
            <w:tcW w:w="1373" w:type="dxa"/>
            <w:shd w:val="clear" w:color="auto" w:fill="B4C6E7" w:themeFill="accent1" w:themeFillTint="66"/>
          </w:tcPr>
          <w:p w:rsidR="009514D3" w:rsidRPr="009F1EFF" w:rsidRDefault="009514D3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Vocabulary</w:t>
            </w:r>
          </w:p>
        </w:tc>
        <w:tc>
          <w:tcPr>
            <w:tcW w:w="2081" w:type="dxa"/>
            <w:shd w:val="clear" w:color="auto" w:fill="B4C6E7" w:themeFill="accent1" w:themeFillTint="66"/>
          </w:tcPr>
          <w:p w:rsidR="009514D3" w:rsidRPr="009F1EFF" w:rsidRDefault="009514D3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Key Questions</w:t>
            </w:r>
          </w:p>
        </w:tc>
        <w:tc>
          <w:tcPr>
            <w:tcW w:w="1642" w:type="dxa"/>
            <w:shd w:val="clear" w:color="auto" w:fill="B4C6E7" w:themeFill="accent1" w:themeFillTint="66"/>
          </w:tcPr>
          <w:p w:rsidR="009514D3" w:rsidRPr="009F1EFF" w:rsidRDefault="009514D3" w:rsidP="00170CAF">
            <w:pPr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Links to World Faiths</w:t>
            </w:r>
          </w:p>
        </w:tc>
      </w:tr>
      <w:tr w:rsidR="009F1EFF" w:rsidRPr="009F1EFF" w:rsidTr="009F1EFF">
        <w:tc>
          <w:tcPr>
            <w:tcW w:w="1311" w:type="dxa"/>
            <w:shd w:val="clear" w:color="auto" w:fill="FFFFFF" w:themeFill="background1"/>
          </w:tcPr>
          <w:p w:rsidR="00CA12A3" w:rsidRPr="009F1EFF" w:rsidRDefault="00CA12A3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074" w:type="dxa"/>
            <w:shd w:val="clear" w:color="auto" w:fill="auto"/>
          </w:tcPr>
          <w:p w:rsidR="00CA12A3" w:rsidRPr="009F1EFF" w:rsidRDefault="00CA12A3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Wisdom,</w:t>
            </w:r>
            <w:r w:rsidRPr="009F1EFF">
              <w:rPr>
                <w:rFonts w:ascii="Cambria" w:hAnsi="Cambria"/>
                <w:color w:val="000000" w:themeColor="text1"/>
                <w:shd w:val="clear" w:color="auto" w:fill="E0BF5E"/>
              </w:rPr>
              <w:t xml:space="preserve"> </w:t>
            </w:r>
            <w:r w:rsidRPr="009F1EFF">
              <w:rPr>
                <w:rFonts w:ascii="Cambria" w:hAnsi="Cambria"/>
                <w:color w:val="000000" w:themeColor="text1"/>
              </w:rPr>
              <w:t>Faith, Truth</w:t>
            </w:r>
          </w:p>
        </w:tc>
        <w:tc>
          <w:tcPr>
            <w:tcW w:w="2718" w:type="dxa"/>
            <w:shd w:val="clear" w:color="auto" w:fill="FFFFFF" w:themeFill="background1"/>
          </w:tcPr>
          <w:p w:rsid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Know that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Christians believe that through the death and resurrection of Jesus they have the promise of living forever with God (eternal life).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Christians believe that when you die your spirit goes to be with God in heaven.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Muslims believe that on the last day/the day of judgment the dead will either go to paradise or hell.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Hindus and Buddhists believe there is a cycle of life and death, samsara. The spirit of a person is reincarnated and they return to earth until moksha/nirva</w:t>
            </w:r>
            <w:r w:rsidRPr="009F1EFF">
              <w:rPr>
                <w:rFonts w:ascii="Cambria" w:hAnsi="Cambria"/>
                <w:color w:val="000000" w:themeColor="text1"/>
              </w:rPr>
              <w:t>na (enlightenment) is attained.</w:t>
            </w:r>
          </w:p>
          <w:p w:rsidR="00CA12A3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 </w:t>
            </w:r>
            <w:proofErr w:type="gramStart"/>
            <w:r w:rsidRPr="009F1EFF">
              <w:rPr>
                <w:rFonts w:ascii="Cambria" w:hAnsi="Cambria"/>
                <w:color w:val="000000" w:themeColor="text1"/>
              </w:rPr>
              <w:t>there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are similarities and differences between the funeral traditions in each world faith.</w:t>
            </w:r>
          </w:p>
        </w:tc>
        <w:tc>
          <w:tcPr>
            <w:tcW w:w="2331" w:type="dxa"/>
            <w:shd w:val="clear" w:color="auto" w:fill="FFFFFF" w:themeFill="background1"/>
          </w:tcPr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proofErr w:type="gramStart"/>
            <w:r w:rsidRPr="009F1EFF">
              <w:rPr>
                <w:rFonts w:ascii="Cambria" w:hAnsi="Cambria"/>
                <w:color w:val="000000" w:themeColor="text1"/>
              </w:rPr>
              <w:t>make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links between what the Bible says about death an</w:t>
            </w:r>
            <w:r w:rsidRPr="009F1EFF">
              <w:rPr>
                <w:rFonts w:ascii="Cambria" w:hAnsi="Cambria"/>
                <w:color w:val="000000" w:themeColor="text1"/>
              </w:rPr>
              <w:t>d heaven and Christian beliefs.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 </w:t>
            </w:r>
            <w:proofErr w:type="gramStart"/>
            <w:r w:rsidRPr="009F1EFF">
              <w:rPr>
                <w:rFonts w:ascii="Cambria" w:hAnsi="Cambria"/>
                <w:color w:val="000000" w:themeColor="text1"/>
              </w:rPr>
              <w:t>identify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Christian beliefs about God and heaven found in prayers and worship songs.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 </w:t>
            </w:r>
            <w:proofErr w:type="gramStart"/>
            <w:r w:rsidRPr="009F1EFF">
              <w:rPr>
                <w:rFonts w:ascii="Cambria" w:hAnsi="Cambria"/>
                <w:color w:val="000000" w:themeColor="text1"/>
              </w:rPr>
              <w:t>give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their own opinion about what happens when you die.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proofErr w:type="gramStart"/>
            <w:r w:rsidRPr="009F1EFF">
              <w:rPr>
                <w:rFonts w:ascii="Cambria" w:hAnsi="Cambria"/>
                <w:color w:val="000000" w:themeColor="text1"/>
              </w:rPr>
              <w:t>talk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about what they think heaven is and what heaven will be like.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proofErr w:type="gramStart"/>
            <w:r w:rsidRPr="009F1EFF">
              <w:rPr>
                <w:rFonts w:ascii="Cambria" w:hAnsi="Cambria"/>
                <w:color w:val="000000" w:themeColor="text1"/>
              </w:rPr>
              <w:t>show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understanding of the similarities and differences between world faiths on the subject of death and heaven.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 </w:t>
            </w:r>
            <w:proofErr w:type="gramStart"/>
            <w:r w:rsidRPr="009F1EFF">
              <w:rPr>
                <w:rFonts w:ascii="Cambria" w:hAnsi="Cambria"/>
                <w:color w:val="000000" w:themeColor="text1"/>
              </w:rPr>
              <w:t>use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appropriate religious vocabulary to show understanding about Christian beliefs about eternal life and heaven.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proofErr w:type="gramStart"/>
            <w:r w:rsidRPr="009F1EFF">
              <w:rPr>
                <w:rFonts w:ascii="Cambria" w:hAnsi="Cambria"/>
                <w:color w:val="000000" w:themeColor="text1"/>
              </w:rPr>
              <w:t>use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appropriate religious vocabulary to show understanding about Muslim beliefs about eternal life and heaven.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 </w:t>
            </w:r>
            <w:proofErr w:type="gramStart"/>
            <w:r w:rsidRPr="009F1EFF">
              <w:rPr>
                <w:rFonts w:ascii="Cambria" w:hAnsi="Cambria"/>
                <w:color w:val="000000" w:themeColor="text1"/>
              </w:rPr>
              <w:t>talk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about what the Bible says and Christians believe heaven will be like. 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 </w:t>
            </w:r>
            <w:proofErr w:type="gramStart"/>
            <w:r w:rsidRPr="009F1EFF">
              <w:rPr>
                <w:rFonts w:ascii="Cambria" w:hAnsi="Cambria"/>
                <w:color w:val="000000" w:themeColor="text1"/>
              </w:rPr>
              <w:t>talk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with understanding using appropriate religious vocabulary, about the beliefs of people of faith on t</w:t>
            </w:r>
            <w:r w:rsidRPr="009F1EFF">
              <w:rPr>
                <w:rFonts w:ascii="Cambria" w:hAnsi="Cambria"/>
                <w:color w:val="000000" w:themeColor="text1"/>
              </w:rPr>
              <w:t>he subject of death and heaven.</w:t>
            </w:r>
          </w:p>
          <w:p w:rsidR="009F1EFF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 </w:t>
            </w:r>
            <w:proofErr w:type="gramStart"/>
            <w:r w:rsidRPr="009F1EFF">
              <w:rPr>
                <w:rFonts w:ascii="Cambria" w:hAnsi="Cambria"/>
                <w:color w:val="000000" w:themeColor="text1"/>
              </w:rPr>
              <w:t>talk</w:t>
            </w:r>
            <w:proofErr w:type="gramEnd"/>
            <w:r w:rsidRPr="009F1EFF">
              <w:rPr>
                <w:rFonts w:ascii="Cambria" w:hAnsi="Cambria"/>
                <w:color w:val="000000" w:themeColor="text1"/>
              </w:rPr>
              <w:t xml:space="preserve"> about Hindu and Buddhist belief in reincarnation. </w:t>
            </w:r>
          </w:p>
          <w:p w:rsidR="00CA12A3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describe funeral practices in the religious traditions they have explored</w:t>
            </w:r>
          </w:p>
        </w:tc>
        <w:tc>
          <w:tcPr>
            <w:tcW w:w="1803" w:type="dxa"/>
            <w:shd w:val="clear" w:color="auto" w:fill="FFFFFF" w:themeFill="background1"/>
          </w:tcPr>
          <w:p w:rsidR="009F1EFF" w:rsidRPr="009F1EFF" w:rsidRDefault="009F1EFF" w:rsidP="009F1EFF">
            <w:pPr>
              <w:pStyle w:val="NormalWeb"/>
              <w:shd w:val="clear" w:color="auto" w:fill="FFFFFF" w:themeFill="background1"/>
              <w:spacing w:before="0" w:beforeAutospacing="0" w:after="240" w:afterAutospacing="0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9F1EFF">
              <w:rPr>
                <w:rFonts w:ascii="Cambria" w:hAnsi="Cambria"/>
                <w:color w:val="000000" w:themeColor="text1"/>
                <w:sz w:val="22"/>
                <w:szCs w:val="22"/>
              </w:rPr>
              <w:t>Time to talk about this sensitive subject, then reflect and respond in a positive safe environment.</w:t>
            </w:r>
          </w:p>
          <w:p w:rsidR="009F1EFF" w:rsidRPr="009F1EFF" w:rsidRDefault="009F1EFF" w:rsidP="009F1EFF">
            <w:pPr>
              <w:pStyle w:val="NormalWeb"/>
              <w:shd w:val="clear" w:color="auto" w:fill="FFFFFF" w:themeFill="background1"/>
              <w:spacing w:before="0" w:beforeAutospacing="0" w:after="240" w:afterAutospacing="0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9F1EFF">
              <w:rPr>
                <w:rFonts w:ascii="Cambria" w:hAnsi="Cambria"/>
                <w:color w:val="000000" w:themeColor="text1"/>
                <w:sz w:val="22"/>
                <w:szCs w:val="22"/>
              </w:rPr>
              <w:t>To discuss questions and ideas about heaven.</w:t>
            </w:r>
          </w:p>
          <w:p w:rsidR="00CA12A3" w:rsidRPr="009F1EFF" w:rsidRDefault="009F1EFF" w:rsidP="009F1EFF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 </w:t>
            </w:r>
          </w:p>
        </w:tc>
        <w:tc>
          <w:tcPr>
            <w:tcW w:w="1260" w:type="dxa"/>
            <w:gridSpan w:val="2"/>
            <w:shd w:val="clear" w:color="auto" w:fill="FFFFFF" w:themeFill="background1"/>
          </w:tcPr>
          <w:p w:rsidR="00CA12A3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  <w:shd w:val="clear" w:color="auto" w:fill="FFFFFF" w:themeFill="background1"/>
              </w:rPr>
              <w:t>Interpret Empathise</w:t>
            </w:r>
            <w:r w:rsidRPr="009F1EFF">
              <w:rPr>
                <w:rFonts w:ascii="Cambria" w:hAnsi="Cambria"/>
                <w:color w:val="000000" w:themeColor="text1"/>
                <w:shd w:val="clear" w:color="auto" w:fill="E0BF5E"/>
              </w:rPr>
              <w:t xml:space="preserve"> </w:t>
            </w:r>
            <w:r w:rsidRPr="009F1EFF">
              <w:rPr>
                <w:rFonts w:ascii="Cambria" w:hAnsi="Cambria"/>
                <w:color w:val="000000" w:themeColor="text1"/>
                <w:shd w:val="clear" w:color="auto" w:fill="FFFFFF" w:themeFill="background1"/>
              </w:rPr>
              <w:t>Reflect</w:t>
            </w:r>
            <w:r w:rsidRPr="009F1EFF">
              <w:rPr>
                <w:rFonts w:ascii="Cambria" w:hAnsi="Cambria"/>
                <w:color w:val="000000" w:themeColor="text1"/>
                <w:shd w:val="clear" w:color="auto" w:fill="FFFFFF" w:themeFill="background1"/>
              </w:rPr>
              <w:t xml:space="preserve"> </w:t>
            </w:r>
          </w:p>
        </w:tc>
        <w:tc>
          <w:tcPr>
            <w:tcW w:w="1373" w:type="dxa"/>
            <w:shd w:val="clear" w:color="auto" w:fill="FFFFFF" w:themeFill="background1"/>
          </w:tcPr>
          <w:p w:rsidR="00CA12A3" w:rsidRPr="009F1EFF" w:rsidRDefault="009F1EFF" w:rsidP="00CA12A3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  <w:shd w:val="clear" w:color="auto" w:fill="FFFFFF" w:themeFill="background1"/>
              </w:rPr>
              <w:t>Life, death, heaven, eternal life, funeral, reincarnation and hope</w:t>
            </w:r>
          </w:p>
        </w:tc>
        <w:tc>
          <w:tcPr>
            <w:tcW w:w="2081" w:type="dxa"/>
            <w:shd w:val="clear" w:color="auto" w:fill="FFFFFF" w:themeFill="background1"/>
          </w:tcPr>
          <w:p w:rsidR="009F1EFF" w:rsidRPr="009F1EFF" w:rsidRDefault="009F1EFF" w:rsidP="009F1EFF">
            <w:pPr>
              <w:shd w:val="clear" w:color="auto" w:fill="FFFFFF" w:themeFill="background1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What is death?</w:t>
            </w:r>
          </w:p>
          <w:p w:rsidR="009F1EFF" w:rsidRPr="009F1EFF" w:rsidRDefault="009F1EFF" w:rsidP="009F1EFF">
            <w:pPr>
              <w:shd w:val="clear" w:color="auto" w:fill="FFFFFF" w:themeFill="background1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What does it mean when something or someone dies?</w:t>
            </w:r>
          </w:p>
          <w:p w:rsidR="009F1EFF" w:rsidRPr="009F1EFF" w:rsidRDefault="009F1EFF" w:rsidP="009F1EFF">
            <w:pPr>
              <w:shd w:val="clear" w:color="auto" w:fill="FFFFFF" w:themeFill="background1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Is death an ending or a beginning?</w:t>
            </w:r>
          </w:p>
          <w:p w:rsidR="009F1EFF" w:rsidRPr="009F1EFF" w:rsidRDefault="009F1EFF" w:rsidP="009F1EFF">
            <w:pPr>
              <w:shd w:val="clear" w:color="auto" w:fill="FFFFFF" w:themeFill="background1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What happens when we die? Where do we go?</w:t>
            </w:r>
          </w:p>
          <w:p w:rsidR="009F1EFF" w:rsidRPr="009F1EFF" w:rsidRDefault="009F1EFF" w:rsidP="009F1EFF">
            <w:pPr>
              <w:shd w:val="clear" w:color="auto" w:fill="FFFFFF" w:themeFill="background1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Where is heaven?</w:t>
            </w:r>
          </w:p>
          <w:p w:rsidR="009F1EFF" w:rsidRPr="009F1EFF" w:rsidRDefault="009F1EFF" w:rsidP="009F1EFF">
            <w:pPr>
              <w:shd w:val="clear" w:color="auto" w:fill="FFFFFF" w:themeFill="background1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>What is heaven like?</w:t>
            </w:r>
          </w:p>
          <w:p w:rsidR="00CA12A3" w:rsidRPr="009F1EFF" w:rsidRDefault="009F1EFF" w:rsidP="009F1EFF">
            <w:pPr>
              <w:pStyle w:val="NoSpacing"/>
              <w:rPr>
                <w:rFonts w:ascii="Cambria" w:hAnsi="Cambria" w:cs="Times New Roman"/>
                <w:color w:val="000000" w:themeColor="text1"/>
                <w:lang w:eastAsia="en-GB"/>
              </w:rPr>
            </w:pPr>
            <w:r w:rsidRPr="009F1EFF">
              <w:rPr>
                <w:rFonts w:ascii="Cambria" w:hAnsi="Cambria" w:cs="Times New Roman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642" w:type="dxa"/>
            <w:shd w:val="clear" w:color="auto" w:fill="FFFFFF" w:themeFill="background1"/>
          </w:tcPr>
          <w:p w:rsidR="009F1EFF" w:rsidRPr="009F1EFF" w:rsidRDefault="009F1EFF" w:rsidP="009F1EFF">
            <w:pPr>
              <w:pStyle w:val="wp-embed-aspect-4-3"/>
              <w:shd w:val="clear" w:color="auto" w:fill="FFFFFF" w:themeFill="background1"/>
              <w:spacing w:before="0" w:beforeAutospacing="0" w:after="240" w:afterAutospacing="0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9F1EFF">
              <w:rPr>
                <w:rFonts w:ascii="Cambria" w:hAnsi="Cambria"/>
                <w:color w:val="000000" w:themeColor="text1"/>
                <w:sz w:val="22"/>
                <w:szCs w:val="22"/>
              </w:rPr>
              <w:t>How do people of world faiths mark the end of life?</w:t>
            </w:r>
          </w:p>
          <w:p w:rsidR="009F1EFF" w:rsidRPr="009F1EFF" w:rsidRDefault="009F1EFF" w:rsidP="009F1EFF">
            <w:pPr>
              <w:pStyle w:val="NormalWeb"/>
              <w:shd w:val="clear" w:color="auto" w:fill="FFFFFF" w:themeFill="background1"/>
              <w:spacing w:before="0" w:beforeAutospacing="0" w:after="240" w:afterAutospacing="0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9F1EFF">
              <w:rPr>
                <w:rFonts w:ascii="Cambria" w:hAnsi="Cambria"/>
                <w:color w:val="000000" w:themeColor="text1"/>
                <w:sz w:val="22"/>
                <w:szCs w:val="22"/>
              </w:rPr>
              <w:t>Buddhism Hinduism Islam</w:t>
            </w:r>
          </w:p>
          <w:p w:rsidR="009F1EFF" w:rsidRPr="009F1EFF" w:rsidRDefault="009F1EFF" w:rsidP="009F1EFF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9F1EFF">
              <w:rPr>
                <w:rFonts w:ascii="Cambria" w:hAnsi="Cambria"/>
                <w:color w:val="000000" w:themeColor="text1"/>
                <w:sz w:val="22"/>
                <w:szCs w:val="22"/>
              </w:rPr>
              <w:t>Humanism</w:t>
            </w:r>
          </w:p>
          <w:p w:rsidR="00CA12A3" w:rsidRPr="009F1EFF" w:rsidRDefault="009F1EFF" w:rsidP="009F1EFF">
            <w:pPr>
              <w:pStyle w:val="NoSpacing"/>
              <w:rPr>
                <w:rFonts w:ascii="Cambria" w:hAnsi="Cambria"/>
                <w:color w:val="000000" w:themeColor="text1"/>
              </w:rPr>
            </w:pPr>
            <w:r w:rsidRPr="009F1EFF">
              <w:rPr>
                <w:rFonts w:ascii="Cambria" w:hAnsi="Cambria"/>
                <w:color w:val="000000" w:themeColor="text1"/>
              </w:rPr>
              <w:t xml:space="preserve"> </w:t>
            </w: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09B1"/>
    <w:multiLevelType w:val="hybridMultilevel"/>
    <w:tmpl w:val="088AE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C0FFB"/>
    <w:multiLevelType w:val="multilevel"/>
    <w:tmpl w:val="7C36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95EBC"/>
    <w:multiLevelType w:val="multilevel"/>
    <w:tmpl w:val="149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F5B7F"/>
    <w:multiLevelType w:val="multilevel"/>
    <w:tmpl w:val="B7FE3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37837"/>
    <w:multiLevelType w:val="multilevel"/>
    <w:tmpl w:val="459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946EC3"/>
    <w:multiLevelType w:val="multilevel"/>
    <w:tmpl w:val="DABE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7A071A"/>
    <w:multiLevelType w:val="multilevel"/>
    <w:tmpl w:val="28BC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DC1838"/>
    <w:multiLevelType w:val="multilevel"/>
    <w:tmpl w:val="8252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A91B97"/>
    <w:multiLevelType w:val="multilevel"/>
    <w:tmpl w:val="6C80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90624E"/>
    <w:multiLevelType w:val="multilevel"/>
    <w:tmpl w:val="2AE29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213AF6"/>
    <w:multiLevelType w:val="multilevel"/>
    <w:tmpl w:val="4ABC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3"/>
  </w:num>
  <w:num w:numId="5">
    <w:abstractNumId w:val="4"/>
  </w:num>
  <w:num w:numId="6">
    <w:abstractNumId w:val="6"/>
  </w:num>
  <w:num w:numId="7">
    <w:abstractNumId w:val="1"/>
  </w:num>
  <w:num w:numId="8">
    <w:abstractNumId w:val="3"/>
  </w:num>
  <w:num w:numId="9">
    <w:abstractNumId w:val="12"/>
  </w:num>
  <w:num w:numId="10">
    <w:abstractNumId w:val="8"/>
  </w:num>
  <w:num w:numId="11">
    <w:abstractNumId w:val="9"/>
  </w:num>
  <w:num w:numId="12">
    <w:abstractNumId w:val="0"/>
  </w:num>
  <w:num w:numId="13">
    <w:abstractNumId w:val="14"/>
  </w:num>
  <w:num w:numId="14">
    <w:abstractNumId w:val="5"/>
  </w:num>
  <w:num w:numId="15">
    <w:abstractNumId w:val="1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70CAF"/>
    <w:rsid w:val="001C6392"/>
    <w:rsid w:val="001E2C79"/>
    <w:rsid w:val="002B3E3C"/>
    <w:rsid w:val="005B29F6"/>
    <w:rsid w:val="006F30FD"/>
    <w:rsid w:val="007840E6"/>
    <w:rsid w:val="008A70EF"/>
    <w:rsid w:val="00911491"/>
    <w:rsid w:val="009514D3"/>
    <w:rsid w:val="009F1EFF"/>
    <w:rsid w:val="00AF7B5D"/>
    <w:rsid w:val="00CA12A3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F8EF5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7840E6"/>
    <w:pPr>
      <w:spacing w:after="0" w:line="240" w:lineRule="auto"/>
    </w:pPr>
  </w:style>
  <w:style w:type="paragraph" w:customStyle="1" w:styleId="has-text-color">
    <w:name w:val="has-text-color"/>
    <w:basedOn w:val="Normal"/>
    <w:rsid w:val="00170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p-embed-aspect-4-3">
    <w:name w:val="wp-embed-aspect-4-3"/>
    <w:basedOn w:val="Normal"/>
    <w:rsid w:val="009F1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3FFEA6B492B4FB8FE024D427E367D" ma:contentTypeVersion="12" ma:contentTypeDescription="Create a new document." ma:contentTypeScope="" ma:versionID="12bd9be141af9c4369df7359005b5c16">
  <xsd:schema xmlns:xsd="http://www.w3.org/2001/XMLSchema" xmlns:xs="http://www.w3.org/2001/XMLSchema" xmlns:p="http://schemas.microsoft.com/office/2006/metadata/properties" xmlns:ns2="b741a04e-b22d-4ef0-8704-f010262677c8" xmlns:ns3="498ebce4-3ba2-476e-abff-209bff85dc2b" targetNamespace="http://schemas.microsoft.com/office/2006/metadata/properties" ma:root="true" ma:fieldsID="e6464653fccc1609245370b9f780fb10" ns2:_="" ns3:_="">
    <xsd:import namespace="b741a04e-b22d-4ef0-8704-f010262677c8"/>
    <xsd:import namespace="498ebce4-3ba2-476e-abff-209bff85dc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1a04e-b22d-4ef0-8704-f010262677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c26ebbb-bdb2-46b3-bc06-5d054c2c14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ebce4-3ba2-476e-abff-209bff85dc2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160b4ce-877d-40e2-944e-f047a58d1704}" ma:internalName="TaxCatchAll" ma:showField="CatchAllData" ma:web="498ebce4-3ba2-476e-abff-209bff85dc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41a04e-b22d-4ef0-8704-f010262677c8">
      <Terms xmlns="http://schemas.microsoft.com/office/infopath/2007/PartnerControls"/>
    </lcf76f155ced4ddcb4097134ff3c332f>
    <TaxCatchAll xmlns="498ebce4-3ba2-476e-abff-209bff85dc2b" xsi:nil="true"/>
  </documentManagement>
</p:properties>
</file>

<file path=customXml/itemProps1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D32A84-222F-448A-B2F7-953A923B70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41a04e-b22d-4ef0-8704-f010262677c8"/>
    <ds:schemaRef ds:uri="498ebce4-3ba2-476e-abff-209bff85dc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255AC-7472-4FCB-85A7-124345E36486}">
  <ds:schemaRefs>
    <ds:schemaRef ds:uri="http://purl.org/dc/elements/1.1/"/>
    <ds:schemaRef ds:uri="http://schemas.microsoft.com/office/2006/metadata/properties"/>
    <ds:schemaRef ds:uri="498ebce4-3ba2-476e-abff-209bff85dc2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41a04e-b22d-4ef0-8704-f010262677c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2</cp:revision>
  <dcterms:created xsi:type="dcterms:W3CDTF">2025-05-20T08:24:00Z</dcterms:created>
  <dcterms:modified xsi:type="dcterms:W3CDTF">2025-05-20T08:24:00Z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0x010100CAE3FFEA6B492B4FB8FE024D427E367D</vt:lpwstr>
  </property>
</Properties>
</file>